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0F" w:rsidRPr="004644CF" w:rsidRDefault="00ED7C0F" w:rsidP="00EA0377">
      <w:pPr>
        <w:pStyle w:val="NormalnyWeb"/>
        <w:spacing w:before="0" w:beforeAutospacing="0" w:after="0" w:afterAutospacing="0"/>
        <w:jc w:val="center"/>
        <w:rPr>
          <w:rFonts w:ascii="Segoe UI" w:hAnsi="Segoe UI" w:cs="Segoe UI"/>
          <w:b/>
        </w:rPr>
      </w:pPr>
      <w:r w:rsidRPr="004644CF">
        <w:rPr>
          <w:rFonts w:ascii="Segoe UI" w:hAnsi="Segoe UI" w:cs="Segoe UI"/>
          <w:b/>
        </w:rPr>
        <w:t>Zdawalność egzaminu maturalnego w 2019 roku w szkołach, dla których organem prowadzącym jest Gmina Miasto Koszalin (przed poprawkami)</w:t>
      </w:r>
    </w:p>
    <w:tbl>
      <w:tblPr>
        <w:tblW w:w="0" w:type="auto"/>
        <w:tblInd w:w="171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9"/>
        <w:gridCol w:w="1656"/>
        <w:gridCol w:w="1656"/>
        <w:gridCol w:w="1546"/>
      </w:tblGrid>
      <w:tr w:rsidR="00ED7C0F" w:rsidRPr="004644CF" w:rsidTr="000D140B">
        <w:trPr>
          <w:trHeight w:val="262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C0F" w:rsidRPr="004644CF" w:rsidRDefault="00ED7C0F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Szkoła</w:t>
            </w:r>
          </w:p>
        </w:tc>
        <w:tc>
          <w:tcPr>
            <w:tcW w:w="165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D7C0F" w:rsidRPr="004644CF" w:rsidRDefault="00ED7C0F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Zdawalność w %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7C0F" w:rsidRPr="004644CF" w:rsidRDefault="00ED7C0F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Liczba zdających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7C0F" w:rsidRPr="004644CF" w:rsidRDefault="00ED7C0F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Osoby, które zdały</w:t>
            </w:r>
          </w:p>
        </w:tc>
      </w:tr>
      <w:tr w:rsidR="00ED7C0F" w:rsidRPr="004644CF" w:rsidTr="000D140B">
        <w:trPr>
          <w:trHeight w:val="247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C0F" w:rsidRPr="004644CF" w:rsidRDefault="00ED7C0F" w:rsidP="000D140B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I LO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7C0F" w:rsidRPr="004644CF" w:rsidRDefault="00C74A67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100 %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0F" w:rsidRPr="004644CF" w:rsidRDefault="00C74A67" w:rsidP="000D140B">
            <w:pPr>
              <w:jc w:val="center"/>
              <w:rPr>
                <w:rFonts w:ascii="Segoe UI" w:hAnsi="Segoe UI" w:cs="Segoe UI"/>
              </w:rPr>
            </w:pPr>
            <w:r w:rsidRPr="004644CF">
              <w:rPr>
                <w:rFonts w:ascii="Segoe UI" w:hAnsi="Segoe UI" w:cs="Segoe UI"/>
              </w:rPr>
              <w:t>174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C0F" w:rsidRPr="004644CF" w:rsidRDefault="00C74A67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174</w:t>
            </w:r>
          </w:p>
        </w:tc>
      </w:tr>
      <w:tr w:rsidR="00ED7C0F" w:rsidRPr="004644CF" w:rsidTr="000D140B">
        <w:trPr>
          <w:trHeight w:val="247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C0F" w:rsidRPr="004644CF" w:rsidRDefault="00ED7C0F" w:rsidP="000D140B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II LO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7C0F" w:rsidRPr="004644CF" w:rsidRDefault="000B5FDB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99,46 %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0F" w:rsidRPr="004644CF" w:rsidRDefault="000B5FDB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184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C0F" w:rsidRPr="004644CF" w:rsidRDefault="000B5FDB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183</w:t>
            </w:r>
          </w:p>
        </w:tc>
      </w:tr>
      <w:tr w:rsidR="00ED7C0F" w:rsidRPr="004644CF" w:rsidTr="000D140B">
        <w:trPr>
          <w:trHeight w:val="247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C0F" w:rsidRPr="004644CF" w:rsidRDefault="000B5FDB" w:rsidP="000D140B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V LO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C0F" w:rsidRPr="004644CF" w:rsidRDefault="00B341B8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95,71 %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0F" w:rsidRPr="004644CF" w:rsidRDefault="00B341B8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163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C0F" w:rsidRPr="004644CF" w:rsidRDefault="00B341B8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156</w:t>
            </w:r>
          </w:p>
        </w:tc>
      </w:tr>
      <w:tr w:rsidR="00ED7C0F" w:rsidRPr="004644CF" w:rsidTr="000D140B">
        <w:trPr>
          <w:trHeight w:val="247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C0F" w:rsidRPr="004644CF" w:rsidRDefault="00ED7C0F" w:rsidP="000D140B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 xml:space="preserve">VI LO 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C0F" w:rsidRPr="004644CF" w:rsidRDefault="005465D9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85,19 %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0F" w:rsidRPr="004644CF" w:rsidRDefault="005465D9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54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C0F" w:rsidRPr="004644CF" w:rsidRDefault="005465D9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46</w:t>
            </w:r>
          </w:p>
        </w:tc>
      </w:tr>
      <w:tr w:rsidR="00ED7C0F" w:rsidRPr="004644CF" w:rsidTr="000D140B">
        <w:trPr>
          <w:trHeight w:val="247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C0F" w:rsidRPr="004644CF" w:rsidRDefault="00ED7C0F" w:rsidP="000D140B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ZS 1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C0F" w:rsidRPr="004644CF" w:rsidRDefault="00295BE4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89,83</w:t>
            </w:r>
            <w:r w:rsidR="00132E39" w:rsidRPr="004644CF">
              <w:rPr>
                <w:rFonts w:ascii="Segoe UI" w:hAnsi="Segoe UI" w:cs="Segoe UI"/>
                <w:color w:val="000000"/>
              </w:rPr>
              <w:t xml:space="preserve"> 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0F" w:rsidRPr="004644CF" w:rsidRDefault="00132E39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118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C0F" w:rsidRPr="004644CF" w:rsidRDefault="00295BE4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106</w:t>
            </w:r>
          </w:p>
        </w:tc>
      </w:tr>
      <w:tr w:rsidR="00ED7C0F" w:rsidRPr="004644CF" w:rsidTr="000D140B">
        <w:trPr>
          <w:trHeight w:val="247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C0F" w:rsidRPr="004644CF" w:rsidRDefault="00ED7C0F" w:rsidP="000D140B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ZS 9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C0F" w:rsidRPr="004644CF" w:rsidRDefault="00C74A67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92,16 %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0F" w:rsidRPr="004644CF" w:rsidRDefault="00C74A67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102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C0F" w:rsidRPr="004644CF" w:rsidRDefault="00C74A67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94</w:t>
            </w:r>
          </w:p>
        </w:tc>
      </w:tr>
      <w:tr w:rsidR="00ED7C0F" w:rsidRPr="004644CF" w:rsidTr="000D140B">
        <w:trPr>
          <w:trHeight w:val="247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C0F" w:rsidRPr="004644CF" w:rsidRDefault="00ED7C0F" w:rsidP="000D140B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ZS 7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C0F" w:rsidRPr="004644CF" w:rsidRDefault="00111599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76,92 %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0F" w:rsidRPr="004644CF" w:rsidRDefault="00111599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52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C0F" w:rsidRPr="004644CF" w:rsidRDefault="00111599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40</w:t>
            </w:r>
          </w:p>
        </w:tc>
      </w:tr>
      <w:tr w:rsidR="00ED7C0F" w:rsidRPr="004644CF" w:rsidTr="000D140B">
        <w:trPr>
          <w:trHeight w:val="247"/>
        </w:trPr>
        <w:tc>
          <w:tcPr>
            <w:tcW w:w="154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C0F" w:rsidRPr="004644CF" w:rsidRDefault="00ED7C0F" w:rsidP="000D140B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ZS 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7C0F" w:rsidRPr="004644CF" w:rsidRDefault="00B341B8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67,5</w:t>
            </w:r>
            <w:r w:rsidR="004B50FD" w:rsidRPr="004644CF">
              <w:rPr>
                <w:rFonts w:ascii="Segoe UI" w:hAnsi="Segoe UI" w:cs="Segoe UI"/>
                <w:color w:val="000000"/>
              </w:rPr>
              <w:t xml:space="preserve"> %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0F" w:rsidRPr="004644CF" w:rsidRDefault="00B341B8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 xml:space="preserve">40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C0F" w:rsidRPr="004644CF" w:rsidRDefault="00B341B8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27</w:t>
            </w:r>
          </w:p>
        </w:tc>
      </w:tr>
      <w:tr w:rsidR="00ED7C0F" w:rsidRPr="004644CF" w:rsidTr="000D140B">
        <w:trPr>
          <w:trHeight w:val="247"/>
        </w:trPr>
        <w:tc>
          <w:tcPr>
            <w:tcW w:w="154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C0F" w:rsidRPr="004644CF" w:rsidRDefault="00ED7C0F" w:rsidP="000D140B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ZS 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7C0F" w:rsidRPr="004644CF" w:rsidRDefault="00413E1C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14,29 %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0F" w:rsidRPr="004644CF" w:rsidRDefault="00413E1C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7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C0F" w:rsidRPr="004644CF" w:rsidRDefault="00413E1C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1</w:t>
            </w:r>
          </w:p>
        </w:tc>
      </w:tr>
      <w:tr w:rsidR="00ED7C0F" w:rsidRPr="004644CF" w:rsidTr="000D140B">
        <w:trPr>
          <w:trHeight w:val="247"/>
        </w:trPr>
        <w:tc>
          <w:tcPr>
            <w:tcW w:w="154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C0F" w:rsidRPr="004644CF" w:rsidRDefault="00ED7C0F" w:rsidP="000D140B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</w:rPr>
            </w:pPr>
            <w:r w:rsidRPr="004644CF">
              <w:rPr>
                <w:rFonts w:ascii="Segoe UI" w:hAnsi="Segoe UI" w:cs="Segoe UI"/>
                <w:b/>
                <w:color w:val="000000"/>
              </w:rPr>
              <w:t>RAZEM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7C0F" w:rsidRPr="004644CF" w:rsidRDefault="00ED7C0F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4644CF">
              <w:rPr>
                <w:rFonts w:ascii="Segoe UI" w:hAnsi="Segoe UI" w:cs="Segoe UI"/>
                <w:b/>
                <w:color w:val="000000"/>
              </w:rPr>
              <w:t>x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0F" w:rsidRPr="004644CF" w:rsidRDefault="004B50FD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4644CF">
              <w:rPr>
                <w:rFonts w:ascii="Segoe UI" w:hAnsi="Segoe UI" w:cs="Segoe UI"/>
                <w:b/>
                <w:color w:val="000000"/>
              </w:rPr>
              <w:t>894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C0F" w:rsidRPr="004644CF" w:rsidRDefault="004B50FD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4644CF">
              <w:rPr>
                <w:rFonts w:ascii="Segoe UI" w:hAnsi="Segoe UI" w:cs="Segoe UI"/>
                <w:b/>
                <w:color w:val="000000"/>
              </w:rPr>
              <w:t>827</w:t>
            </w:r>
          </w:p>
        </w:tc>
      </w:tr>
      <w:tr w:rsidR="00ED7C0F" w:rsidRPr="004644CF" w:rsidTr="000D140B">
        <w:trPr>
          <w:trHeight w:val="247"/>
        </w:trPr>
        <w:tc>
          <w:tcPr>
            <w:tcW w:w="154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C0F" w:rsidRPr="004644CF" w:rsidRDefault="00ED7C0F" w:rsidP="000D140B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Koszalin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7C0F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4644CF">
              <w:rPr>
                <w:rFonts w:ascii="Segoe UI" w:hAnsi="Segoe UI" w:cs="Segoe UI"/>
                <w:b/>
                <w:color w:val="000000"/>
              </w:rPr>
              <w:t>92,51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0F" w:rsidRPr="004644CF" w:rsidRDefault="00ED7C0F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x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C0F" w:rsidRPr="004644CF" w:rsidRDefault="00ED7C0F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x</w:t>
            </w:r>
          </w:p>
        </w:tc>
      </w:tr>
      <w:tr w:rsidR="00ED7C0F" w:rsidRPr="004644CF" w:rsidTr="000D140B">
        <w:trPr>
          <w:trHeight w:val="247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C0F" w:rsidRPr="004644CF" w:rsidRDefault="00ED7C0F" w:rsidP="000D140B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Okręg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C0F" w:rsidRPr="004644CF" w:rsidRDefault="00ED7C0F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Brak danych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0F" w:rsidRPr="004644CF" w:rsidRDefault="00ED7C0F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x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C0F" w:rsidRPr="004644CF" w:rsidRDefault="00ED7C0F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x</w:t>
            </w:r>
          </w:p>
        </w:tc>
      </w:tr>
      <w:tr w:rsidR="00ED7C0F" w:rsidRPr="004644CF" w:rsidTr="000D140B">
        <w:trPr>
          <w:trHeight w:val="247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C0F" w:rsidRPr="004644CF" w:rsidRDefault="00ED7C0F" w:rsidP="000D140B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Zach-pom.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C0F" w:rsidRPr="004644CF" w:rsidRDefault="000B5FDB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77,00%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0F" w:rsidRPr="004644CF" w:rsidRDefault="00ED7C0F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x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C0F" w:rsidRPr="004644CF" w:rsidRDefault="00ED7C0F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x</w:t>
            </w:r>
          </w:p>
        </w:tc>
      </w:tr>
      <w:tr w:rsidR="00ED7C0F" w:rsidRPr="004644CF" w:rsidTr="000D140B">
        <w:trPr>
          <w:trHeight w:val="262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C0F" w:rsidRPr="004644CF" w:rsidRDefault="00ED7C0F" w:rsidP="000D140B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Polska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D7C0F" w:rsidRPr="004644CF" w:rsidRDefault="00F22BF4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80,5 %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7C0F" w:rsidRPr="004644CF" w:rsidRDefault="00ED7C0F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x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7C0F" w:rsidRPr="004644CF" w:rsidRDefault="00ED7C0F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x</w:t>
            </w:r>
          </w:p>
        </w:tc>
      </w:tr>
    </w:tbl>
    <w:p w:rsidR="00EA0377" w:rsidRDefault="00ED7C0F" w:rsidP="00EA0377">
      <w:pPr>
        <w:pStyle w:val="NormalnyWeb"/>
        <w:spacing w:before="0" w:beforeAutospacing="0" w:after="120" w:afterAutospacing="0"/>
        <w:ind w:firstLine="374"/>
        <w:jc w:val="both"/>
        <w:rPr>
          <w:rStyle w:val="Pogrubienie"/>
          <w:rFonts w:ascii="Segoe UI" w:hAnsi="Segoe UI" w:cs="Segoe UI"/>
          <w:color w:val="00B050"/>
        </w:rPr>
      </w:pPr>
      <w:r w:rsidRPr="004644CF">
        <w:rPr>
          <w:rStyle w:val="Pogrubienie"/>
          <w:rFonts w:ascii="Segoe UI" w:hAnsi="Segoe UI" w:cs="Segoe UI"/>
          <w:b w:val="0"/>
        </w:rPr>
        <w:t>B</w:t>
      </w:r>
      <w:r w:rsidR="00825FAF" w:rsidRPr="004644CF">
        <w:rPr>
          <w:rStyle w:val="Pogrubienie"/>
          <w:rFonts w:ascii="Segoe UI" w:hAnsi="Segoe UI" w:cs="Segoe UI"/>
          <w:b w:val="0"/>
        </w:rPr>
        <w:t>iorąc pod uwagę 2019</w:t>
      </w:r>
      <w:r w:rsidRPr="004644CF">
        <w:rPr>
          <w:rStyle w:val="Pogrubienie"/>
          <w:rFonts w:ascii="Segoe UI" w:hAnsi="Segoe UI" w:cs="Segoe UI"/>
          <w:b w:val="0"/>
        </w:rPr>
        <w:t xml:space="preserve"> rok - procent osób, które zdały maturę w szkołach młodzieżowych, dla których organem prowadzącym jest Gmina Miasto Koszalin wynosi </w:t>
      </w:r>
      <w:r w:rsidR="00917D0E" w:rsidRPr="004644CF">
        <w:rPr>
          <w:rStyle w:val="Pogrubienie"/>
          <w:rFonts w:ascii="Segoe UI" w:hAnsi="Segoe UI" w:cs="Segoe UI"/>
          <w:b w:val="0"/>
        </w:rPr>
        <w:t>92,51</w:t>
      </w:r>
      <w:r w:rsidRPr="004644CF">
        <w:rPr>
          <w:rStyle w:val="Pogrubienie"/>
          <w:rFonts w:ascii="Segoe UI" w:hAnsi="Segoe UI" w:cs="Segoe UI"/>
          <w:b w:val="0"/>
        </w:rPr>
        <w:t xml:space="preserve"> % i jest wyższy od średniej krajowej wynoszącej </w:t>
      </w:r>
      <w:r w:rsidR="00917D0E" w:rsidRPr="004644CF">
        <w:rPr>
          <w:rStyle w:val="Pogrubienie"/>
          <w:rFonts w:ascii="Segoe UI" w:hAnsi="Segoe UI" w:cs="Segoe UI"/>
          <w:b w:val="0"/>
        </w:rPr>
        <w:t xml:space="preserve"> 80,5</w:t>
      </w:r>
      <w:r w:rsidRPr="004644CF">
        <w:rPr>
          <w:rStyle w:val="Pogrubienie"/>
          <w:rFonts w:ascii="Segoe UI" w:hAnsi="Segoe UI" w:cs="Segoe UI"/>
          <w:b w:val="0"/>
        </w:rPr>
        <w:t xml:space="preserve"> %, i średniej województ</w:t>
      </w:r>
      <w:r w:rsidR="007279FF">
        <w:rPr>
          <w:rStyle w:val="Pogrubienie"/>
          <w:rFonts w:ascii="Segoe UI" w:hAnsi="Segoe UI" w:cs="Segoe UI"/>
          <w:b w:val="0"/>
        </w:rPr>
        <w:t xml:space="preserve">wa, która kształtuje się </w:t>
      </w:r>
      <w:r w:rsidRPr="004644CF">
        <w:rPr>
          <w:rStyle w:val="Pogrubienie"/>
          <w:rFonts w:ascii="Segoe UI" w:hAnsi="Segoe UI" w:cs="Segoe UI"/>
          <w:b w:val="0"/>
        </w:rPr>
        <w:t xml:space="preserve"> na poziomie  </w:t>
      </w:r>
      <w:r w:rsidR="00917D0E" w:rsidRPr="004644CF">
        <w:rPr>
          <w:rStyle w:val="Pogrubienie"/>
          <w:rFonts w:ascii="Segoe UI" w:hAnsi="Segoe UI" w:cs="Segoe UI"/>
          <w:b w:val="0"/>
        </w:rPr>
        <w:t>77,00</w:t>
      </w:r>
      <w:r w:rsidRPr="004644CF">
        <w:rPr>
          <w:rStyle w:val="Pogrubienie"/>
          <w:rFonts w:ascii="Segoe UI" w:hAnsi="Segoe UI" w:cs="Segoe UI"/>
          <w:b w:val="0"/>
        </w:rPr>
        <w:t xml:space="preserve"> %.</w:t>
      </w:r>
      <w:r w:rsidR="001A73F8">
        <w:rPr>
          <w:rStyle w:val="Pogrubienie"/>
          <w:rFonts w:ascii="Segoe UI" w:hAnsi="Segoe UI" w:cs="Segoe UI"/>
          <w:b w:val="0"/>
        </w:rPr>
        <w:br/>
      </w:r>
      <w:r w:rsidR="001A73F8" w:rsidRPr="00EA0377">
        <w:rPr>
          <w:rStyle w:val="Pogrubienie"/>
          <w:rFonts w:ascii="Segoe UI" w:hAnsi="Segoe UI" w:cs="Segoe UI"/>
          <w:color w:val="1F497D" w:themeColor="text2"/>
        </w:rPr>
        <w:t xml:space="preserve">W  przypadku liceów ogólnokształcących  wskaźnik zdawalności </w:t>
      </w:r>
      <w:r w:rsidR="00104766" w:rsidRPr="00EA0377">
        <w:rPr>
          <w:rStyle w:val="Pogrubienie"/>
          <w:rFonts w:ascii="Segoe UI" w:hAnsi="Segoe UI" w:cs="Segoe UI"/>
          <w:color w:val="1F497D" w:themeColor="text2"/>
        </w:rPr>
        <w:t xml:space="preserve"> dla Koszalina </w:t>
      </w:r>
      <w:r w:rsidR="001A73F8" w:rsidRPr="00EA0377">
        <w:rPr>
          <w:rStyle w:val="Pogrubienie"/>
          <w:rFonts w:ascii="Segoe UI" w:hAnsi="Segoe UI" w:cs="Segoe UI"/>
          <w:color w:val="1F497D" w:themeColor="text2"/>
        </w:rPr>
        <w:t>wynosi  97,22 %</w:t>
      </w:r>
      <w:r w:rsidR="00104766" w:rsidRPr="00EA0377">
        <w:rPr>
          <w:rStyle w:val="Pogrubienie"/>
          <w:rFonts w:ascii="Segoe UI" w:hAnsi="Segoe UI" w:cs="Segoe UI"/>
          <w:color w:val="1F497D" w:themeColor="text2"/>
        </w:rPr>
        <w:t xml:space="preserve"> i jest wyższy od średniej krajowej wynoszącej  86,4 %, i średniej województwa, która kształtuje się  na poziomie  81,1 %.</w:t>
      </w:r>
      <w:r w:rsidR="00104766" w:rsidRPr="00EA0377">
        <w:rPr>
          <w:rStyle w:val="Pogrubienie"/>
          <w:rFonts w:ascii="Segoe UI" w:hAnsi="Segoe UI" w:cs="Segoe UI"/>
          <w:color w:val="1F497D" w:themeColor="text2"/>
        </w:rPr>
        <w:br/>
      </w:r>
      <w:r w:rsidR="00EA0377" w:rsidRPr="00EA0377">
        <w:rPr>
          <w:rStyle w:val="Pogrubienie"/>
          <w:rFonts w:ascii="Segoe UI" w:hAnsi="Segoe UI" w:cs="Segoe UI"/>
          <w:color w:val="00B050"/>
        </w:rPr>
        <w:t xml:space="preserve">W  przypadku techników  wskaźnik zdawalności  dla Koszalina wynosi  84,01 % </w:t>
      </w:r>
      <w:r w:rsidR="00A271AC">
        <w:rPr>
          <w:rStyle w:val="Pogrubienie"/>
          <w:rFonts w:ascii="Segoe UI" w:hAnsi="Segoe UI" w:cs="Segoe UI"/>
          <w:color w:val="00B050"/>
        </w:rPr>
        <w:br/>
      </w:r>
      <w:r w:rsidR="00EA0377" w:rsidRPr="00EA0377">
        <w:rPr>
          <w:rStyle w:val="Pogrubienie"/>
          <w:rFonts w:ascii="Segoe UI" w:hAnsi="Segoe UI" w:cs="Segoe UI"/>
          <w:color w:val="00B050"/>
        </w:rPr>
        <w:t>i jest wyższy od średniej krajowej wynoszącej  70,5 %, i średniej województwa, która kształtuje się  na poziomie  69,3 %.</w:t>
      </w:r>
    </w:p>
    <w:p w:rsidR="00104766" w:rsidRPr="00EA0377" w:rsidRDefault="00EA0377" w:rsidP="00EA0377">
      <w:pPr>
        <w:pStyle w:val="NormalnyWeb"/>
        <w:spacing w:before="0" w:beforeAutospacing="0" w:after="120" w:afterAutospacing="0"/>
        <w:ind w:firstLine="374"/>
        <w:jc w:val="center"/>
        <w:rPr>
          <w:rStyle w:val="Pogrubienie"/>
          <w:rFonts w:ascii="Calibri" w:hAnsi="Calibri" w:cs="Times New Roman"/>
          <w:color w:val="1F497D" w:themeColor="text2"/>
        </w:rPr>
      </w:pPr>
      <w:r w:rsidRPr="00EA0377">
        <w:rPr>
          <w:rStyle w:val="Pogrubienie"/>
          <w:rFonts w:ascii="Segoe UI" w:hAnsi="Segoe UI" w:cs="Segoe UI"/>
          <w:color w:val="00B050"/>
        </w:rPr>
        <w:br/>
      </w:r>
      <w:r w:rsidR="00104766" w:rsidRPr="00EA0377">
        <w:rPr>
          <w:rStyle w:val="Pogrubienie"/>
          <w:rFonts w:ascii="Calibri" w:hAnsi="Calibri" w:cs="Times New Roman"/>
          <w:color w:val="1F497D" w:themeColor="text2"/>
        </w:rPr>
        <w:t>Dane dotyczące wyłącznie liceów ogólnokształcących 2019 r.</w:t>
      </w:r>
    </w:p>
    <w:tbl>
      <w:tblPr>
        <w:tblW w:w="0" w:type="auto"/>
        <w:tblInd w:w="171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9"/>
        <w:gridCol w:w="1656"/>
        <w:gridCol w:w="1656"/>
        <w:gridCol w:w="1546"/>
      </w:tblGrid>
      <w:tr w:rsidR="00EA0377" w:rsidRPr="00EA0377" w:rsidTr="00110999">
        <w:trPr>
          <w:trHeight w:val="262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t>Szkoła</w:t>
            </w:r>
          </w:p>
        </w:tc>
        <w:tc>
          <w:tcPr>
            <w:tcW w:w="165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t>Zdawalność w %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t>Liczba zdających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t>Osoby, które zdały</w:t>
            </w:r>
          </w:p>
        </w:tc>
      </w:tr>
      <w:tr w:rsidR="00EA0377" w:rsidRPr="00EA0377" w:rsidTr="00110999">
        <w:trPr>
          <w:trHeight w:val="247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t>I LO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F497D" w:themeColor="text2"/>
              </w:rPr>
            </w:pPr>
            <w:r w:rsidRPr="00EA0377">
              <w:rPr>
                <w:rFonts w:ascii="Segoe UI" w:hAnsi="Segoe UI" w:cs="Segoe UI"/>
                <w:color w:val="1F497D" w:themeColor="text2"/>
              </w:rPr>
              <w:t>100 %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766" w:rsidRPr="00EA0377" w:rsidRDefault="00104766" w:rsidP="00110999">
            <w:pPr>
              <w:jc w:val="center"/>
              <w:rPr>
                <w:rFonts w:ascii="Segoe UI" w:hAnsi="Segoe UI" w:cs="Segoe UI"/>
                <w:color w:val="1F497D" w:themeColor="text2"/>
              </w:rPr>
            </w:pPr>
            <w:r w:rsidRPr="00EA0377">
              <w:rPr>
                <w:rFonts w:ascii="Segoe UI" w:hAnsi="Segoe UI" w:cs="Segoe UI"/>
                <w:color w:val="1F497D" w:themeColor="text2"/>
              </w:rPr>
              <w:t>174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F497D" w:themeColor="text2"/>
              </w:rPr>
            </w:pPr>
            <w:r w:rsidRPr="00EA0377">
              <w:rPr>
                <w:rFonts w:ascii="Segoe UI" w:hAnsi="Segoe UI" w:cs="Segoe UI"/>
                <w:color w:val="1F497D" w:themeColor="text2"/>
              </w:rPr>
              <w:t>174</w:t>
            </w:r>
          </w:p>
        </w:tc>
      </w:tr>
      <w:tr w:rsidR="00EA0377" w:rsidRPr="00EA0377" w:rsidTr="00110999">
        <w:trPr>
          <w:trHeight w:val="247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t>II LO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F497D" w:themeColor="text2"/>
              </w:rPr>
            </w:pPr>
            <w:r w:rsidRPr="00EA0377">
              <w:rPr>
                <w:rFonts w:ascii="Segoe UI" w:hAnsi="Segoe UI" w:cs="Segoe UI"/>
                <w:color w:val="1F497D" w:themeColor="text2"/>
              </w:rPr>
              <w:t>99,46 %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F497D" w:themeColor="text2"/>
              </w:rPr>
            </w:pPr>
            <w:r w:rsidRPr="00EA0377">
              <w:rPr>
                <w:rFonts w:ascii="Segoe UI" w:hAnsi="Segoe UI" w:cs="Segoe UI"/>
                <w:color w:val="1F497D" w:themeColor="text2"/>
              </w:rPr>
              <w:t>184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F497D" w:themeColor="text2"/>
              </w:rPr>
            </w:pPr>
            <w:r w:rsidRPr="00EA0377">
              <w:rPr>
                <w:rFonts w:ascii="Segoe UI" w:hAnsi="Segoe UI" w:cs="Segoe UI"/>
                <w:color w:val="1F497D" w:themeColor="text2"/>
              </w:rPr>
              <w:t>183</w:t>
            </w:r>
          </w:p>
        </w:tc>
      </w:tr>
      <w:tr w:rsidR="00EA0377" w:rsidRPr="00EA0377" w:rsidTr="00110999">
        <w:trPr>
          <w:trHeight w:val="247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t xml:space="preserve">V LO 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F497D" w:themeColor="text2"/>
              </w:rPr>
            </w:pPr>
            <w:r w:rsidRPr="00EA0377">
              <w:rPr>
                <w:rFonts w:ascii="Segoe UI" w:hAnsi="Segoe UI" w:cs="Segoe UI"/>
                <w:color w:val="1F497D" w:themeColor="text2"/>
              </w:rPr>
              <w:t>95,71 %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F497D" w:themeColor="text2"/>
              </w:rPr>
            </w:pPr>
            <w:r w:rsidRPr="00EA0377">
              <w:rPr>
                <w:rFonts w:ascii="Segoe UI" w:hAnsi="Segoe UI" w:cs="Segoe UI"/>
                <w:color w:val="1F497D" w:themeColor="text2"/>
              </w:rPr>
              <w:t>163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F497D" w:themeColor="text2"/>
              </w:rPr>
            </w:pPr>
            <w:r w:rsidRPr="00EA0377">
              <w:rPr>
                <w:rFonts w:ascii="Segoe UI" w:hAnsi="Segoe UI" w:cs="Segoe UI"/>
                <w:color w:val="1F497D" w:themeColor="text2"/>
              </w:rPr>
              <w:t>156</w:t>
            </w:r>
          </w:p>
        </w:tc>
      </w:tr>
      <w:tr w:rsidR="00EA0377" w:rsidRPr="00EA0377" w:rsidTr="00110999">
        <w:trPr>
          <w:trHeight w:val="247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t xml:space="preserve">VI LO 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F497D" w:themeColor="text2"/>
              </w:rPr>
            </w:pPr>
            <w:r w:rsidRPr="00EA0377">
              <w:rPr>
                <w:rFonts w:ascii="Segoe UI" w:hAnsi="Segoe UI" w:cs="Segoe UI"/>
                <w:color w:val="1F497D" w:themeColor="text2"/>
              </w:rPr>
              <w:t>85,19 %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F497D" w:themeColor="text2"/>
              </w:rPr>
            </w:pPr>
            <w:r w:rsidRPr="00EA0377">
              <w:rPr>
                <w:rFonts w:ascii="Segoe UI" w:hAnsi="Segoe UI" w:cs="Segoe UI"/>
                <w:color w:val="1F497D" w:themeColor="text2"/>
              </w:rPr>
              <w:t>54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F497D" w:themeColor="text2"/>
              </w:rPr>
            </w:pPr>
            <w:r w:rsidRPr="00EA0377">
              <w:rPr>
                <w:rFonts w:ascii="Segoe UI" w:hAnsi="Segoe UI" w:cs="Segoe UI"/>
                <w:color w:val="1F497D" w:themeColor="text2"/>
              </w:rPr>
              <w:t>46</w:t>
            </w:r>
          </w:p>
        </w:tc>
      </w:tr>
      <w:tr w:rsidR="00EA0377" w:rsidRPr="00EA0377" w:rsidTr="00110999">
        <w:trPr>
          <w:trHeight w:val="247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RAZEM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t>x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575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559</w:t>
            </w:r>
          </w:p>
        </w:tc>
      </w:tr>
      <w:tr w:rsidR="00EA0377" w:rsidRPr="00EA0377" w:rsidTr="00110999">
        <w:trPr>
          <w:trHeight w:val="247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t>KOSZALIN (LICEA)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97,22 %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t>x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t>x</w:t>
            </w:r>
          </w:p>
        </w:tc>
      </w:tr>
      <w:tr w:rsidR="00EA0377" w:rsidRPr="00EA0377" w:rsidTr="00104766">
        <w:trPr>
          <w:trHeight w:val="247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4766" w:rsidRPr="00EA0377" w:rsidRDefault="00104766" w:rsidP="001047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t>Okręg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Brak danych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t>x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t>x</w:t>
            </w:r>
          </w:p>
        </w:tc>
      </w:tr>
      <w:tr w:rsidR="00EA0377" w:rsidRPr="00EA0377" w:rsidTr="00104766">
        <w:trPr>
          <w:trHeight w:val="247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4766" w:rsidRPr="00EA0377" w:rsidRDefault="00104766" w:rsidP="001047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t>Zach-pom.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81,1%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t>x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766" w:rsidRPr="00EA0377" w:rsidRDefault="00104766" w:rsidP="001109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t>x</w:t>
            </w:r>
          </w:p>
        </w:tc>
      </w:tr>
      <w:tr w:rsidR="00BF2D18" w:rsidRPr="00EA0377" w:rsidTr="00104766">
        <w:trPr>
          <w:trHeight w:val="247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2D18" w:rsidRPr="00BF2D18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r w:rsidRPr="00BF2D18"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t>Polska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2D18" w:rsidRPr="00BF2D18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</w:pPr>
            <w:r w:rsidRPr="00BF2D18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86,4 %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8" w:rsidRPr="00BF2D18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r w:rsidRPr="00BF2D18"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t>x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D18" w:rsidRPr="00BF2D18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r w:rsidRPr="00BF2D18"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t>x</w:t>
            </w:r>
          </w:p>
        </w:tc>
      </w:tr>
      <w:tr w:rsidR="00BF2D18" w:rsidRPr="00EA0377" w:rsidTr="009917E6">
        <w:trPr>
          <w:trHeight w:val="247"/>
        </w:trPr>
        <w:tc>
          <w:tcPr>
            <w:tcW w:w="640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2D18" w:rsidRPr="00EA0377" w:rsidRDefault="00BF2D18" w:rsidP="00BF2D18">
            <w:pPr>
              <w:pStyle w:val="NormalnyWeb"/>
              <w:spacing w:before="0" w:beforeAutospacing="0" w:after="120" w:afterAutospacing="0"/>
              <w:ind w:firstLine="374"/>
              <w:jc w:val="center"/>
              <w:rPr>
                <w:rStyle w:val="Pogrubienie"/>
                <w:rFonts w:ascii="Calibri" w:hAnsi="Calibri" w:cs="Times New Roman"/>
                <w:color w:val="00B050"/>
              </w:rPr>
            </w:pPr>
            <w:r w:rsidRPr="00EA0377">
              <w:rPr>
                <w:rStyle w:val="Pogrubienie"/>
                <w:rFonts w:ascii="Calibri" w:hAnsi="Calibri" w:cs="Times New Roman"/>
                <w:color w:val="00B050"/>
              </w:rPr>
              <w:lastRenderedPageBreak/>
              <w:t>Dane dotyczące wyłącznie  techników 2019 r.</w:t>
            </w:r>
          </w:p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</w:p>
        </w:tc>
      </w:tr>
      <w:tr w:rsidR="00BF2D18" w:rsidRPr="00EA0377" w:rsidTr="004826AB">
        <w:trPr>
          <w:trHeight w:val="247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Szkoła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Zdawalność w 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Liczba zdających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Osoby, które zdały</w:t>
            </w:r>
          </w:p>
        </w:tc>
      </w:tr>
      <w:tr w:rsidR="00BF2D18" w:rsidRPr="00EA0377" w:rsidTr="004826AB">
        <w:trPr>
          <w:trHeight w:val="247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ZS 1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89,83 %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118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106</w:t>
            </w:r>
          </w:p>
        </w:tc>
      </w:tr>
      <w:tr w:rsidR="00BF2D18" w:rsidRPr="00EA0377" w:rsidTr="004826AB">
        <w:trPr>
          <w:trHeight w:val="247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ZS 9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92,16 %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102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94</w:t>
            </w:r>
          </w:p>
        </w:tc>
      </w:tr>
      <w:tr w:rsidR="00BF2D18" w:rsidRPr="00EA0377" w:rsidTr="004826AB">
        <w:trPr>
          <w:trHeight w:val="247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ZS 7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76,92 %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52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40</w:t>
            </w:r>
          </w:p>
        </w:tc>
      </w:tr>
      <w:tr w:rsidR="00BF2D18" w:rsidRPr="00EA0377" w:rsidTr="004826AB">
        <w:trPr>
          <w:trHeight w:val="247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ZS 10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67,5 %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 xml:space="preserve">40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27</w:t>
            </w:r>
          </w:p>
        </w:tc>
      </w:tr>
      <w:tr w:rsidR="00BF2D18" w:rsidRPr="00EA0377" w:rsidTr="004826AB">
        <w:trPr>
          <w:trHeight w:val="247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ZS 8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14,29 %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1</w:t>
            </w:r>
          </w:p>
        </w:tc>
      </w:tr>
      <w:tr w:rsidR="00BF2D18" w:rsidRPr="00EA0377" w:rsidTr="004826AB">
        <w:trPr>
          <w:trHeight w:val="247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RAZEM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319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268</w:t>
            </w:r>
          </w:p>
        </w:tc>
      </w:tr>
      <w:tr w:rsidR="00BF2D18" w:rsidRPr="00EA0377" w:rsidTr="004826AB">
        <w:trPr>
          <w:trHeight w:val="247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Koszalin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84,01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x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x</w:t>
            </w:r>
          </w:p>
        </w:tc>
      </w:tr>
      <w:tr w:rsidR="00BF2D18" w:rsidRPr="00EA0377" w:rsidTr="004826AB">
        <w:trPr>
          <w:trHeight w:val="247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Okręg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Brak danych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x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x</w:t>
            </w:r>
          </w:p>
        </w:tc>
      </w:tr>
      <w:tr w:rsidR="00BF2D18" w:rsidRPr="00EA0377" w:rsidTr="004826AB">
        <w:trPr>
          <w:trHeight w:val="247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Zach-pom.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69,3%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x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x</w:t>
            </w:r>
          </w:p>
        </w:tc>
      </w:tr>
      <w:tr w:rsidR="00BF2D18" w:rsidRPr="00EA0377" w:rsidTr="004826AB">
        <w:trPr>
          <w:trHeight w:val="247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Polska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70,5%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x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D18" w:rsidRPr="00EA0377" w:rsidRDefault="00BF2D18" w:rsidP="00BF2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EA0377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x</w:t>
            </w:r>
          </w:p>
        </w:tc>
      </w:tr>
    </w:tbl>
    <w:p w:rsidR="004826AB" w:rsidRPr="00EA0377" w:rsidRDefault="004826AB" w:rsidP="004644CF">
      <w:pPr>
        <w:pStyle w:val="NormalnyWeb"/>
        <w:spacing w:before="0" w:beforeAutospacing="0" w:after="0" w:afterAutospacing="0"/>
        <w:rPr>
          <w:rFonts w:ascii="Segoe UI" w:hAnsi="Segoe UI" w:cs="Segoe UI"/>
          <w:b/>
          <w:color w:val="00B050"/>
        </w:rPr>
      </w:pPr>
    </w:p>
    <w:p w:rsidR="004644CF" w:rsidRPr="004644CF" w:rsidRDefault="004644CF" w:rsidP="00D23AC2">
      <w:pPr>
        <w:pStyle w:val="NormalnyWeb"/>
        <w:spacing w:before="0" w:beforeAutospacing="0" w:after="0" w:afterAutospacing="0"/>
        <w:jc w:val="center"/>
        <w:rPr>
          <w:rFonts w:ascii="Segoe UI" w:hAnsi="Segoe UI" w:cs="Segoe UI"/>
          <w:b/>
        </w:rPr>
      </w:pPr>
      <w:r w:rsidRPr="004644CF">
        <w:rPr>
          <w:rFonts w:ascii="Segoe UI" w:hAnsi="Segoe UI" w:cs="Segoe UI"/>
          <w:b/>
        </w:rPr>
        <w:t>DLA PORÓWNANIA:</w:t>
      </w:r>
    </w:p>
    <w:p w:rsidR="000B5FDB" w:rsidRPr="004644CF" w:rsidRDefault="000B5FDB" w:rsidP="00D23AC2">
      <w:pPr>
        <w:pStyle w:val="NormalnyWeb"/>
        <w:spacing w:before="0" w:beforeAutospacing="0" w:after="0" w:afterAutospacing="0"/>
        <w:jc w:val="center"/>
        <w:rPr>
          <w:rFonts w:ascii="Segoe UI" w:hAnsi="Segoe UI" w:cs="Segoe UI"/>
          <w:b/>
        </w:rPr>
      </w:pPr>
      <w:r w:rsidRPr="004644CF">
        <w:rPr>
          <w:rFonts w:ascii="Segoe UI" w:hAnsi="Segoe UI" w:cs="Segoe UI"/>
          <w:b/>
        </w:rPr>
        <w:t xml:space="preserve">Zdawalność egzaminu maturalnego w %  w latach 2017-2019 roku w </w:t>
      </w:r>
      <w:r w:rsidR="004644CF" w:rsidRPr="004644CF">
        <w:rPr>
          <w:rFonts w:ascii="Segoe UI" w:hAnsi="Segoe UI" w:cs="Segoe UI"/>
          <w:b/>
        </w:rPr>
        <w:t>s</w:t>
      </w:r>
      <w:r w:rsidRPr="004644CF">
        <w:rPr>
          <w:rFonts w:ascii="Segoe UI" w:hAnsi="Segoe UI" w:cs="Segoe UI"/>
          <w:b/>
        </w:rPr>
        <w:t>zkołach,</w:t>
      </w:r>
      <w:r w:rsidR="004644CF" w:rsidRPr="004644CF">
        <w:rPr>
          <w:rFonts w:ascii="Segoe UI" w:hAnsi="Segoe UI" w:cs="Segoe UI"/>
          <w:b/>
        </w:rPr>
        <w:br/>
      </w:r>
      <w:r w:rsidRPr="004644CF">
        <w:rPr>
          <w:rFonts w:ascii="Segoe UI" w:hAnsi="Segoe UI" w:cs="Segoe UI"/>
          <w:b/>
        </w:rPr>
        <w:t>dla których organem prowadzącym jest Gmina Miasto Koszalin</w:t>
      </w:r>
      <w:r w:rsidR="004644CF" w:rsidRPr="004644CF">
        <w:rPr>
          <w:rFonts w:ascii="Segoe UI" w:hAnsi="Segoe UI" w:cs="Segoe UI"/>
          <w:b/>
        </w:rPr>
        <w:t xml:space="preserve"> </w:t>
      </w:r>
      <w:r w:rsidR="004644CF">
        <w:rPr>
          <w:rFonts w:ascii="Segoe UI" w:hAnsi="Segoe UI" w:cs="Segoe UI"/>
          <w:b/>
        </w:rPr>
        <w:br/>
      </w:r>
      <w:r w:rsidRPr="004644CF">
        <w:rPr>
          <w:rFonts w:ascii="Segoe UI" w:hAnsi="Segoe UI" w:cs="Segoe UI"/>
          <w:b/>
        </w:rPr>
        <w:t xml:space="preserve"> (przed poprawkami)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3"/>
        <w:gridCol w:w="66"/>
        <w:gridCol w:w="66"/>
        <w:gridCol w:w="66"/>
        <w:gridCol w:w="2189"/>
        <w:gridCol w:w="1583"/>
        <w:gridCol w:w="2292"/>
      </w:tblGrid>
      <w:tr w:rsidR="000B5FDB" w:rsidRPr="004644CF" w:rsidTr="000D140B">
        <w:trPr>
          <w:trHeight w:val="26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FDB" w:rsidRPr="004644CF" w:rsidRDefault="000B5FDB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4644CF">
              <w:rPr>
                <w:rFonts w:ascii="Segoe UI" w:hAnsi="Segoe UI" w:cs="Segoe UI"/>
                <w:b/>
                <w:color w:val="000000"/>
              </w:rPr>
              <w:t>Szkoła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B5FDB" w:rsidRPr="004644CF" w:rsidRDefault="000B5FDB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B5FDB" w:rsidRPr="004644CF" w:rsidRDefault="000B5FDB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B5FDB" w:rsidRPr="004644CF" w:rsidRDefault="000B5FDB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218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B5FDB" w:rsidRPr="004644CF" w:rsidRDefault="000B5FDB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4644CF">
              <w:rPr>
                <w:rFonts w:ascii="Segoe UI" w:hAnsi="Segoe UI" w:cs="Segoe UI"/>
                <w:b/>
                <w:color w:val="000000"/>
              </w:rPr>
              <w:t>2017</w:t>
            </w:r>
          </w:p>
        </w:tc>
        <w:tc>
          <w:tcPr>
            <w:tcW w:w="158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B5FDB" w:rsidRPr="004644CF" w:rsidRDefault="000B5FDB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4644CF">
              <w:rPr>
                <w:rFonts w:ascii="Segoe UI" w:hAnsi="Segoe UI" w:cs="Segoe UI"/>
                <w:b/>
                <w:color w:val="000000"/>
              </w:rPr>
              <w:t>2018</w:t>
            </w:r>
          </w:p>
        </w:tc>
        <w:tc>
          <w:tcPr>
            <w:tcW w:w="229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B5FDB" w:rsidRPr="004644CF" w:rsidRDefault="000B5FDB" w:rsidP="000D140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4644CF">
              <w:rPr>
                <w:rFonts w:ascii="Segoe UI" w:hAnsi="Segoe UI" w:cs="Segoe UI"/>
                <w:b/>
                <w:color w:val="000000"/>
              </w:rPr>
              <w:t>2019</w:t>
            </w:r>
          </w:p>
        </w:tc>
      </w:tr>
      <w:tr w:rsidR="004B50FD" w:rsidRPr="004644CF" w:rsidTr="00077648">
        <w:trPr>
          <w:trHeight w:val="24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I 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99,5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99,50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 xml:space="preserve">100 </w:t>
            </w:r>
          </w:p>
        </w:tc>
      </w:tr>
      <w:tr w:rsidR="004B50FD" w:rsidRPr="004644CF" w:rsidTr="00077648">
        <w:trPr>
          <w:trHeight w:val="24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II LO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98,6</w:t>
            </w:r>
          </w:p>
        </w:tc>
        <w:tc>
          <w:tcPr>
            <w:tcW w:w="1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98,20</w:t>
            </w:r>
          </w:p>
        </w:tc>
        <w:tc>
          <w:tcPr>
            <w:tcW w:w="2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 xml:space="preserve">99,46 </w:t>
            </w:r>
          </w:p>
        </w:tc>
      </w:tr>
      <w:tr w:rsidR="004B50FD" w:rsidRPr="004644CF" w:rsidTr="000D140B">
        <w:trPr>
          <w:trHeight w:val="403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V LO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96,8</w:t>
            </w:r>
          </w:p>
        </w:tc>
        <w:tc>
          <w:tcPr>
            <w:tcW w:w="1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94,92</w:t>
            </w:r>
          </w:p>
        </w:tc>
        <w:tc>
          <w:tcPr>
            <w:tcW w:w="2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 xml:space="preserve">95,71 </w:t>
            </w:r>
          </w:p>
        </w:tc>
      </w:tr>
      <w:tr w:rsidR="004B50FD" w:rsidRPr="004644CF" w:rsidTr="000D140B">
        <w:trPr>
          <w:trHeight w:val="24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 xml:space="preserve">VI LO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56,3</w:t>
            </w:r>
          </w:p>
        </w:tc>
        <w:tc>
          <w:tcPr>
            <w:tcW w:w="1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77,19</w:t>
            </w:r>
          </w:p>
        </w:tc>
        <w:tc>
          <w:tcPr>
            <w:tcW w:w="2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 xml:space="preserve">85,19 </w:t>
            </w:r>
          </w:p>
        </w:tc>
      </w:tr>
      <w:tr w:rsidR="004B50FD" w:rsidRPr="004644CF" w:rsidTr="000D140B">
        <w:trPr>
          <w:trHeight w:val="24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ZS 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74,3</w:t>
            </w:r>
          </w:p>
        </w:tc>
        <w:tc>
          <w:tcPr>
            <w:tcW w:w="1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71,64</w:t>
            </w:r>
          </w:p>
        </w:tc>
        <w:tc>
          <w:tcPr>
            <w:tcW w:w="2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 xml:space="preserve">89,83 </w:t>
            </w:r>
          </w:p>
        </w:tc>
      </w:tr>
      <w:tr w:rsidR="004B50FD" w:rsidRPr="004644CF" w:rsidTr="000D140B">
        <w:trPr>
          <w:trHeight w:val="24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ZS 9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89,1</w:t>
            </w:r>
          </w:p>
        </w:tc>
        <w:tc>
          <w:tcPr>
            <w:tcW w:w="1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91,07</w:t>
            </w:r>
          </w:p>
        </w:tc>
        <w:tc>
          <w:tcPr>
            <w:tcW w:w="2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 xml:space="preserve">92,16 </w:t>
            </w:r>
          </w:p>
        </w:tc>
      </w:tr>
      <w:tr w:rsidR="004B50FD" w:rsidRPr="004644CF" w:rsidTr="000D140B">
        <w:trPr>
          <w:trHeight w:val="24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ZS 7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65,8</w:t>
            </w:r>
          </w:p>
        </w:tc>
        <w:tc>
          <w:tcPr>
            <w:tcW w:w="1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73,90</w:t>
            </w:r>
          </w:p>
        </w:tc>
        <w:tc>
          <w:tcPr>
            <w:tcW w:w="2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 xml:space="preserve">76,92 </w:t>
            </w:r>
          </w:p>
        </w:tc>
      </w:tr>
      <w:tr w:rsidR="004B50FD" w:rsidRPr="004644CF" w:rsidTr="000D140B">
        <w:trPr>
          <w:trHeight w:val="24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ZS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33,3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59,09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67,5</w:t>
            </w:r>
          </w:p>
        </w:tc>
      </w:tr>
      <w:tr w:rsidR="004B50FD" w:rsidRPr="004644CF" w:rsidTr="000D140B">
        <w:trPr>
          <w:trHeight w:val="24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ZS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7,1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33,33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 xml:space="preserve">14,29 </w:t>
            </w:r>
          </w:p>
        </w:tc>
      </w:tr>
      <w:tr w:rsidR="004B50FD" w:rsidRPr="004644CF" w:rsidTr="000D140B">
        <w:trPr>
          <w:trHeight w:val="24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</w:rPr>
            </w:pPr>
            <w:r w:rsidRPr="004644CF">
              <w:rPr>
                <w:rFonts w:ascii="Segoe UI" w:hAnsi="Segoe UI" w:cs="Segoe UI"/>
                <w:b/>
                <w:color w:val="000000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4644CF">
              <w:rPr>
                <w:rFonts w:ascii="Segoe UI" w:hAnsi="Segoe UI" w:cs="Segoe UI"/>
                <w:b/>
                <w:color w:val="000000"/>
              </w:rPr>
              <w:t>x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4644CF">
              <w:rPr>
                <w:rFonts w:ascii="Segoe UI" w:hAnsi="Segoe UI" w:cs="Segoe UI"/>
                <w:b/>
                <w:color w:val="000000"/>
              </w:rPr>
              <w:t>x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4644CF">
              <w:rPr>
                <w:rFonts w:ascii="Segoe UI" w:hAnsi="Segoe UI" w:cs="Segoe UI"/>
                <w:b/>
                <w:color w:val="000000"/>
              </w:rPr>
              <w:t>x</w:t>
            </w:r>
          </w:p>
        </w:tc>
      </w:tr>
      <w:tr w:rsidR="004B50FD" w:rsidRPr="004644CF" w:rsidTr="000D140B">
        <w:trPr>
          <w:trHeight w:val="24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Koszalin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4644CF">
              <w:rPr>
                <w:rFonts w:ascii="Segoe UI" w:hAnsi="Segoe UI" w:cs="Segoe UI"/>
                <w:b/>
                <w:color w:val="000000"/>
              </w:rPr>
              <w:t>86,5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4644CF">
              <w:rPr>
                <w:rFonts w:ascii="Segoe UI" w:hAnsi="Segoe UI" w:cs="Segoe UI"/>
                <w:b/>
                <w:color w:val="000000"/>
              </w:rPr>
              <w:t>89,64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4644CF">
              <w:rPr>
                <w:rFonts w:ascii="Segoe UI" w:hAnsi="Segoe UI" w:cs="Segoe UI"/>
                <w:b/>
                <w:color w:val="000000"/>
              </w:rPr>
              <w:t>92,51</w:t>
            </w:r>
          </w:p>
        </w:tc>
      </w:tr>
      <w:tr w:rsidR="004B50FD" w:rsidRPr="004644CF" w:rsidTr="000D140B">
        <w:trPr>
          <w:trHeight w:val="24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Okręg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Brak danych</w:t>
            </w:r>
          </w:p>
        </w:tc>
        <w:tc>
          <w:tcPr>
            <w:tcW w:w="1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Brak danych</w:t>
            </w:r>
          </w:p>
        </w:tc>
        <w:tc>
          <w:tcPr>
            <w:tcW w:w="2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Brak danych</w:t>
            </w:r>
          </w:p>
        </w:tc>
      </w:tr>
      <w:tr w:rsidR="004B50FD" w:rsidRPr="004644CF" w:rsidTr="000D140B">
        <w:trPr>
          <w:trHeight w:val="24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Zach-pom.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74,0</w:t>
            </w:r>
          </w:p>
        </w:tc>
        <w:tc>
          <w:tcPr>
            <w:tcW w:w="1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76,80</w:t>
            </w:r>
          </w:p>
        </w:tc>
        <w:tc>
          <w:tcPr>
            <w:tcW w:w="2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50FD" w:rsidRPr="004644CF" w:rsidRDefault="00500619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77,00</w:t>
            </w:r>
          </w:p>
        </w:tc>
      </w:tr>
      <w:tr w:rsidR="004B50FD" w:rsidRPr="004644CF" w:rsidTr="000D140B">
        <w:trPr>
          <w:trHeight w:val="26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Polska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78,5</w:t>
            </w:r>
          </w:p>
        </w:tc>
        <w:tc>
          <w:tcPr>
            <w:tcW w:w="158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B50FD" w:rsidRPr="004644CF" w:rsidRDefault="004B50FD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4644CF">
              <w:rPr>
                <w:rFonts w:ascii="Segoe UI" w:hAnsi="Segoe UI" w:cs="Segoe UI"/>
                <w:color w:val="000000"/>
              </w:rPr>
              <w:t>79,70</w:t>
            </w:r>
          </w:p>
        </w:tc>
        <w:tc>
          <w:tcPr>
            <w:tcW w:w="229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B50FD" w:rsidRPr="004644CF" w:rsidRDefault="00500619" w:rsidP="004B50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80,5 </w:t>
            </w:r>
          </w:p>
        </w:tc>
      </w:tr>
    </w:tbl>
    <w:p w:rsidR="000B5FDB" w:rsidRDefault="000B5FDB" w:rsidP="006A1D6E">
      <w:pPr>
        <w:rPr>
          <w:sz w:val="28"/>
          <w:szCs w:val="28"/>
        </w:rPr>
      </w:pPr>
      <w:bookmarkStart w:id="0" w:name="_GoBack"/>
      <w:bookmarkEnd w:id="0"/>
    </w:p>
    <w:p w:rsidR="000B5FDB" w:rsidRDefault="000B5FDB" w:rsidP="00942DF2">
      <w:pPr>
        <w:jc w:val="center"/>
        <w:rPr>
          <w:sz w:val="28"/>
          <w:szCs w:val="28"/>
        </w:rPr>
      </w:pPr>
    </w:p>
    <w:p w:rsidR="000B5FDB" w:rsidRDefault="000B5FDB" w:rsidP="00942DF2">
      <w:pPr>
        <w:jc w:val="center"/>
        <w:rPr>
          <w:sz w:val="28"/>
          <w:szCs w:val="28"/>
        </w:rPr>
      </w:pPr>
    </w:p>
    <w:sectPr w:rsidR="000B5FDB" w:rsidSect="00E02B3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C6A06"/>
    <w:multiLevelType w:val="hybridMultilevel"/>
    <w:tmpl w:val="8CA896B8"/>
    <w:lvl w:ilvl="0" w:tplc="B0DA2D40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86"/>
    <w:rsid w:val="00035DC3"/>
    <w:rsid w:val="00041119"/>
    <w:rsid w:val="0005402B"/>
    <w:rsid w:val="0006259E"/>
    <w:rsid w:val="00081BA8"/>
    <w:rsid w:val="00090516"/>
    <w:rsid w:val="000B5FDB"/>
    <w:rsid w:val="000D000C"/>
    <w:rsid w:val="000D110D"/>
    <w:rsid w:val="00104766"/>
    <w:rsid w:val="00111599"/>
    <w:rsid w:val="00132E39"/>
    <w:rsid w:val="00143FF5"/>
    <w:rsid w:val="0015695C"/>
    <w:rsid w:val="00163C12"/>
    <w:rsid w:val="001670F9"/>
    <w:rsid w:val="001755DF"/>
    <w:rsid w:val="00176E0F"/>
    <w:rsid w:val="00180C65"/>
    <w:rsid w:val="001A73F8"/>
    <w:rsid w:val="001D4E2D"/>
    <w:rsid w:val="001D572C"/>
    <w:rsid w:val="001E4631"/>
    <w:rsid w:val="001E6CC8"/>
    <w:rsid w:val="00222B1F"/>
    <w:rsid w:val="0023052D"/>
    <w:rsid w:val="00230B59"/>
    <w:rsid w:val="00251263"/>
    <w:rsid w:val="00284456"/>
    <w:rsid w:val="00285040"/>
    <w:rsid w:val="00295BE4"/>
    <w:rsid w:val="002A0A34"/>
    <w:rsid w:val="002C4C90"/>
    <w:rsid w:val="00313E5C"/>
    <w:rsid w:val="0037394F"/>
    <w:rsid w:val="00374FCB"/>
    <w:rsid w:val="00383C15"/>
    <w:rsid w:val="00387E0F"/>
    <w:rsid w:val="003A0ECE"/>
    <w:rsid w:val="003C3919"/>
    <w:rsid w:val="003E7180"/>
    <w:rsid w:val="00401ADE"/>
    <w:rsid w:val="00413E1C"/>
    <w:rsid w:val="004644CF"/>
    <w:rsid w:val="00481FC5"/>
    <w:rsid w:val="004826AB"/>
    <w:rsid w:val="004A420F"/>
    <w:rsid w:val="004B29B4"/>
    <w:rsid w:val="004B50FD"/>
    <w:rsid w:val="00500619"/>
    <w:rsid w:val="00505E89"/>
    <w:rsid w:val="0051252F"/>
    <w:rsid w:val="005465D9"/>
    <w:rsid w:val="0055602E"/>
    <w:rsid w:val="00566B89"/>
    <w:rsid w:val="005C54AA"/>
    <w:rsid w:val="005D0F1C"/>
    <w:rsid w:val="005E6834"/>
    <w:rsid w:val="006478C9"/>
    <w:rsid w:val="00673B6A"/>
    <w:rsid w:val="006A1D6E"/>
    <w:rsid w:val="00722F80"/>
    <w:rsid w:val="007279FF"/>
    <w:rsid w:val="007D3C2E"/>
    <w:rsid w:val="007E0CA4"/>
    <w:rsid w:val="007E44EF"/>
    <w:rsid w:val="007F1EA9"/>
    <w:rsid w:val="00814F46"/>
    <w:rsid w:val="00821796"/>
    <w:rsid w:val="00825FAF"/>
    <w:rsid w:val="0084379A"/>
    <w:rsid w:val="00844F94"/>
    <w:rsid w:val="00895E98"/>
    <w:rsid w:val="008D4BE3"/>
    <w:rsid w:val="00911BAB"/>
    <w:rsid w:val="00917D0E"/>
    <w:rsid w:val="0094124F"/>
    <w:rsid w:val="00942DF2"/>
    <w:rsid w:val="009521BC"/>
    <w:rsid w:val="00974251"/>
    <w:rsid w:val="009936B5"/>
    <w:rsid w:val="009C3386"/>
    <w:rsid w:val="009D1462"/>
    <w:rsid w:val="00A17626"/>
    <w:rsid w:val="00A271AC"/>
    <w:rsid w:val="00A7170D"/>
    <w:rsid w:val="00A82476"/>
    <w:rsid w:val="00AB33C1"/>
    <w:rsid w:val="00AF626A"/>
    <w:rsid w:val="00B25664"/>
    <w:rsid w:val="00B341B8"/>
    <w:rsid w:val="00B6161D"/>
    <w:rsid w:val="00B70253"/>
    <w:rsid w:val="00B90149"/>
    <w:rsid w:val="00B90483"/>
    <w:rsid w:val="00BC4FBB"/>
    <w:rsid w:val="00BC6696"/>
    <w:rsid w:val="00BE2B00"/>
    <w:rsid w:val="00BF2D18"/>
    <w:rsid w:val="00C065EC"/>
    <w:rsid w:val="00C128D8"/>
    <w:rsid w:val="00C74A67"/>
    <w:rsid w:val="00C82EEE"/>
    <w:rsid w:val="00C85399"/>
    <w:rsid w:val="00CA6A6B"/>
    <w:rsid w:val="00CB7391"/>
    <w:rsid w:val="00CC793F"/>
    <w:rsid w:val="00CD1F4A"/>
    <w:rsid w:val="00D1219D"/>
    <w:rsid w:val="00D175FD"/>
    <w:rsid w:val="00D23AC2"/>
    <w:rsid w:val="00D52E7B"/>
    <w:rsid w:val="00D63B37"/>
    <w:rsid w:val="00D747EC"/>
    <w:rsid w:val="00D85274"/>
    <w:rsid w:val="00D86807"/>
    <w:rsid w:val="00DC3B8D"/>
    <w:rsid w:val="00DD5356"/>
    <w:rsid w:val="00DF1A24"/>
    <w:rsid w:val="00E02B38"/>
    <w:rsid w:val="00E51059"/>
    <w:rsid w:val="00E55BFE"/>
    <w:rsid w:val="00E907DA"/>
    <w:rsid w:val="00EA0377"/>
    <w:rsid w:val="00ED3DE0"/>
    <w:rsid w:val="00ED7C0F"/>
    <w:rsid w:val="00EE6986"/>
    <w:rsid w:val="00EE7E72"/>
    <w:rsid w:val="00F124CC"/>
    <w:rsid w:val="00F22BF4"/>
    <w:rsid w:val="00F268CE"/>
    <w:rsid w:val="00F43948"/>
    <w:rsid w:val="00F9200D"/>
    <w:rsid w:val="00FE118D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5802"/>
  <w15:docId w15:val="{4C83E5E0-C8C5-4C87-B956-BEE3A161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9C3386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C33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9C338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9C3386"/>
    <w:rPr>
      <w:rFonts w:ascii="Calibri" w:eastAsia="Times New Roman" w:hAnsi="Calibri" w:cs="Times New Roman"/>
      <w:b/>
      <w:bCs/>
      <w:kern w:val="36"/>
      <w:sz w:val="24"/>
      <w:szCs w:val="24"/>
      <w:lang w:eastAsia="pl-PL"/>
    </w:rPr>
  </w:style>
  <w:style w:type="paragraph" w:customStyle="1" w:styleId="Spistabel">
    <w:name w:val="Spis tabel"/>
    <w:basedOn w:val="Spistreci1"/>
    <w:rsid w:val="00CB7391"/>
    <w:pPr>
      <w:tabs>
        <w:tab w:val="left" w:pos="360"/>
        <w:tab w:val="left" w:pos="540"/>
        <w:tab w:val="right" w:leader="dot" w:pos="9062"/>
      </w:tabs>
      <w:spacing w:after="0"/>
      <w:ind w:left="794" w:hanging="794"/>
    </w:pPr>
    <w:rPr>
      <w:rFonts w:ascii="Calibri" w:hAnsi="Calibri"/>
      <w:noProof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B7391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3E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5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94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AC0D3-BBA1-42D2-8CAB-94729321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Koszalin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Zmyslowska</dc:creator>
  <cp:lastModifiedBy>Andrzej Fulbiszewski</cp:lastModifiedBy>
  <cp:revision>14</cp:revision>
  <cp:lastPrinted>2019-07-04T09:55:00Z</cp:lastPrinted>
  <dcterms:created xsi:type="dcterms:W3CDTF">2019-07-04T09:54:00Z</dcterms:created>
  <dcterms:modified xsi:type="dcterms:W3CDTF">2019-07-05T11:02:00Z</dcterms:modified>
</cp:coreProperties>
</file>